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30j0zll" w:id="0"/>
    <w:bookmarkEnd w:id="0"/>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RM6261 Mobile Voice and Data Services.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w:t>
            </w:r>
            <w:r w:rsidDel="00000000" w:rsidR="00000000" w:rsidRPr="00000000">
              <w:rPr>
                <w:rFonts w:ascii="Arial" w:cs="Arial" w:eastAsia="Arial" w:hAnsi="Arial"/>
                <w:sz w:val="24"/>
                <w:szCs w:val="24"/>
                <w:rtl w:val="0"/>
              </w:rPr>
              <w:t xml:space="preserve">Office represented</w:t>
            </w:r>
            <w:r w:rsidDel="00000000" w:rsidR="00000000" w:rsidRPr="00000000">
              <w:rPr>
                <w:rFonts w:ascii="Arial" w:cs="Arial" w:eastAsia="Arial" w:hAnsi="Arial"/>
                <w:sz w:val="24"/>
                <w:szCs w:val="24"/>
                <w:rtl w:val="0"/>
              </w:rPr>
              <w:t xml:space="preserve">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sz w:val="24"/>
                <w:szCs w:val="24"/>
                <w:highlight w:val="yellow"/>
                <w:rtl w:val="0"/>
              </w:rPr>
              <w:t xml:space="preserve">in Lot(s) [x, y]</w:t>
            </w:r>
            <w:r w:rsidDel="00000000" w:rsidR="00000000" w:rsidRPr="00000000">
              <w:rPr>
                <w:rFonts w:ascii="Arial" w:cs="Arial" w:eastAsia="Arial" w:hAnsi="Arial"/>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This opportunity is advertised in the Contract Notice in the Find a Tender Service reference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general description of the Deliverables, by Lot if relevant]</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w:t>
            </w:r>
          </w:p>
        </w:tc>
        <w:tc>
          <w:tcPr/>
          <w:p w:rsidR="00000000" w:rsidDel="00000000" w:rsidP="00000000" w:rsidRDefault="00000000" w:rsidRPr="00000000" w14:paraId="0000003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3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Procedure</w:t>
            </w:r>
          </w:p>
        </w:tc>
        <w:tc>
          <w:tcPr/>
          <w:p w:rsidR="00000000" w:rsidDel="00000000" w:rsidP="00000000" w:rsidRDefault="00000000" w:rsidRPr="00000000" w14:paraId="00000036">
            <w:pPr>
              <w:spacing w:after="0" w:lineRule="auto"/>
              <w:ind w:right="936"/>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any not relevant:]</w:t>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award] </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[further competition]</w:t>
            </w:r>
          </w:p>
          <w:p w:rsidR="00000000" w:rsidDel="00000000" w:rsidP="00000000" w:rsidRDefault="00000000" w:rsidRPr="00000000" w14:paraId="00000039">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3B">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Incorporated Terms </w:t>
            </w:r>
          </w:p>
          <w:p w:rsidR="00000000" w:rsidDel="00000000" w:rsidP="00000000" w:rsidRDefault="00000000" w:rsidRPr="00000000" w14:paraId="0000003E">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ind w:left="3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0">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ind w:left="318"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w:t>
            </w:r>
          </w:p>
          <w:p w:rsidR="00000000" w:rsidDel="00000000" w:rsidP="00000000" w:rsidRDefault="00000000" w:rsidRPr="00000000" w14:paraId="00000052">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Framework Special Terms (see Section 10 ‘Framework Special Terms’ in this Framework Award Form)</w:t>
            </w:r>
          </w:p>
          <w:p w:rsidR="00000000" w:rsidDel="00000000" w:rsidP="00000000" w:rsidRDefault="00000000" w:rsidRPr="00000000" w14:paraId="00000053">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 (Definitions) </w:t>
            </w:r>
            <w:r w:rsidDel="00000000" w:rsidR="00000000" w:rsidRPr="00000000">
              <w:rPr>
                <w:rFonts w:ascii="Arial" w:cs="Arial" w:eastAsia="Arial" w:hAnsi="Arial"/>
                <w:sz w:val="24"/>
                <w:szCs w:val="24"/>
                <w:highlight w:val="white"/>
                <w:rtl w:val="0"/>
              </w:rPr>
              <w:t xml:space="preserve">RM6261</w:t>
            </w:r>
            <w:r w:rsidDel="00000000" w:rsidR="00000000" w:rsidRPr="00000000">
              <w:rPr>
                <w:rtl w:val="0"/>
              </w:rPr>
            </w:r>
          </w:p>
          <w:p w:rsidR="00000000" w:rsidDel="00000000" w:rsidP="00000000" w:rsidRDefault="00000000" w:rsidRPr="00000000" w14:paraId="00000054">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11 (Processing Data) RM6261</w:t>
            </w:r>
          </w:p>
          <w:p w:rsidR="00000000" w:rsidDel="00000000" w:rsidP="00000000" w:rsidRDefault="00000000" w:rsidRPr="00000000" w14:paraId="00000055">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for RM6261 (in equal order of precedence):</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1 (Specification) </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3 (Framework Prices and Catalogue)</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4 (Framework Management)</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5 (Management Charges and Information)</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B">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 (Transparency Reports)</w:t>
            </w:r>
          </w:p>
          <w:p w:rsidR="00000000" w:rsidDel="00000000" w:rsidP="00000000" w:rsidRDefault="00000000" w:rsidRPr="00000000" w14:paraId="0000005C">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 (Staff Transfer)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3 (Continuous Improvement)</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4 (Call-Off Tender)</w:t>
              <w:tab/>
              <w:tab/>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5 </w:t>
            </w:r>
            <w:r w:rsidDel="00000000" w:rsidR="00000000" w:rsidRPr="00000000">
              <w:rPr>
                <w:rFonts w:ascii="Arial" w:cs="Arial" w:eastAsia="Arial" w:hAnsi="Arial"/>
                <w:i w:val="1"/>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Pricing Details)</w:t>
              <w:tab/>
              <w:t xml:space="preserve">           </w:t>
            </w:r>
          </w:p>
          <w:p w:rsidR="00000000" w:rsidDel="00000000" w:rsidP="00000000" w:rsidRDefault="00000000" w:rsidRPr="00000000" w14:paraId="00000060">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6 (ICT Services) </w:t>
              <w:tab/>
              <w:tab/>
            </w:r>
          </w:p>
          <w:p w:rsidR="00000000" w:rsidDel="00000000" w:rsidP="00000000" w:rsidRDefault="00000000" w:rsidRPr="00000000" w14:paraId="00000061">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7 (Key Supplier Staff)</w:t>
              <w:tab/>
              <w:tab/>
            </w:r>
          </w:p>
          <w:p w:rsidR="00000000" w:rsidDel="00000000" w:rsidP="00000000" w:rsidRDefault="00000000" w:rsidRPr="00000000" w14:paraId="00000062">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8 (Business Continuity and Disaster Recovery) </w:t>
            </w:r>
          </w:p>
          <w:p w:rsidR="00000000" w:rsidDel="00000000" w:rsidP="00000000" w:rsidRDefault="00000000" w:rsidRPr="00000000" w14:paraId="00000063">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9 (Security)</w:t>
              <w:tab/>
              <w:tab/>
              <w:t xml:space="preserve"> </w:t>
              <w:tab/>
            </w:r>
          </w:p>
          <w:p w:rsidR="00000000" w:rsidDel="00000000" w:rsidP="00000000" w:rsidRDefault="00000000" w:rsidRPr="00000000" w14:paraId="00000064">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10 (Exit Management) </w:t>
              <w:tab/>
            </w:r>
          </w:p>
          <w:p w:rsidR="00000000" w:rsidDel="00000000" w:rsidP="00000000" w:rsidRDefault="00000000" w:rsidRPr="00000000" w14:paraId="00000065">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11 (Installation Works) </w:t>
              <w:tab/>
            </w:r>
          </w:p>
          <w:p w:rsidR="00000000" w:rsidDel="00000000" w:rsidP="00000000" w:rsidRDefault="00000000" w:rsidRPr="00000000" w14:paraId="00000066">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12 (Clustering) </w:t>
              <w:tab/>
              <w:tab/>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13 (Implementation Plan and Testing)]</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14 (Service Levels) </w:t>
              <w:tab/>
              <w:tab/>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15 (Call-Off Contract Management)]</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16 (Benchmarking) </w:t>
              <w:tab/>
              <w:tab/>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17 (MOD Terms) </w:t>
              <w:tab/>
              <w:tab/>
              <w:t xml:space="preserve">         </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18 (Background Checks) </w:t>
              <w:tab/>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19 (Scottish Law)</w:t>
              <w:tab/>
              <w:tab/>
              <w:t xml:space="preserve">    </w:t>
            </w:r>
          </w:p>
          <w:p w:rsidR="00000000" w:rsidDel="00000000" w:rsidP="00000000" w:rsidRDefault="00000000" w:rsidRPr="00000000" w14:paraId="0000006E">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20 (Call-Off Specification)    </w:t>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21 (Northern Ireland Law)   </w:t>
            </w:r>
          </w:p>
          <w:p w:rsidR="00000000" w:rsidDel="00000000" w:rsidP="00000000" w:rsidRDefault="00000000" w:rsidRPr="00000000" w14:paraId="00000070">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22 (Lease Terms)                 </w:t>
            </w:r>
          </w:p>
          <w:p w:rsidR="00000000" w:rsidDel="00000000" w:rsidP="00000000" w:rsidRDefault="00000000" w:rsidRPr="00000000" w14:paraId="00000071">
            <w:pPr>
              <w:numPr>
                <w:ilvl w:val="2"/>
                <w:numId w:val="5"/>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23 (HMRC Terms)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ffff00" w:val="clear"/>
              <w:spacing w:after="0" w:line="259" w:lineRule="auto"/>
              <w:ind w:left="216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ab/>
              <w:tab/>
              <w:tab/>
              <w:tab/>
              <w:t xml:space="preserve">   </w:t>
            </w:r>
          </w:p>
          <w:p w:rsidR="00000000" w:rsidDel="00000000" w:rsidP="00000000" w:rsidRDefault="00000000" w:rsidRPr="00000000" w14:paraId="00000073">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7 (Call-Off Award Procedure)</w:t>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8 (Self Audit Certificate)</w:t>
            </w:r>
          </w:p>
          <w:p w:rsidR="00000000" w:rsidDel="00000000" w:rsidP="00000000" w:rsidRDefault="00000000" w:rsidRPr="00000000" w14:paraId="00000075">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Framework Schedule 9 (Cyber Essentials Scheme) </w:t>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2 (Variation Form)</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3 (Insurance Requirements)</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4 (Commercially Sensitive Information)</w:t>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6 (Key Subcontractors)</w:t>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7 (Financial Difficulties)</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8 (Guarantee)</w:t>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9 (Minimum Standards of Reliability)</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10 (Rectification Plan)</w:t>
            </w:r>
          </w:p>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12 (Supply Chain Visibility)</w:t>
            </w:r>
          </w:p>
          <w:p w:rsidR="00000000" w:rsidDel="00000000" w:rsidP="00000000" w:rsidRDefault="00000000" w:rsidRPr="00000000" w14:paraId="0000007F">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CCS Core Terms (version 3.0.11)</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 RM6261</w:t>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2 (Framework Tender) RM6261 as long as any part of the Framework Tender that offers a better commercial position for CCS or Buyers (as decided by CCS) take precedence over the documents above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1279" w:hRule="atLeast"/>
          <w:tblHeader w:val="0"/>
        </w:trPr>
        <w:tc>
          <w:tcPr/>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Special Terms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tbl>
            <w:tblPr>
              <w:tblStyle w:val="Table3"/>
              <w:tblW w:w="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6720"/>
              <w:tblGridChange w:id="0">
                <w:tblGrid>
                  <w:gridCol w:w="1110"/>
                  <w:gridCol w:w="6720"/>
                </w:tblGrid>
              </w:tblGridChange>
            </w:tblGrid>
            <w:tr>
              <w:trPr>
                <w:cantSplit w:val="0"/>
                <w:trHeight w:val="1115"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 new Clause 2.11:</w:t>
                  </w:r>
                </w:p>
                <w:p w:rsidR="00000000" w:rsidDel="00000000" w:rsidP="00000000" w:rsidRDefault="00000000" w:rsidRPr="00000000" w14:paraId="0000008A">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Supplier shall operate the Catalogue in accordance with Framework Schedule 1 (Specification).”</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B">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3.2.2 of the Core Terms shall be deleted and replaced with the following:</w:t>
                  </w:r>
                </w:p>
                <w:p w:rsidR="00000000" w:rsidDel="00000000" w:rsidP="00000000" w:rsidRDefault="00000000" w:rsidRPr="00000000" w14:paraId="0000008D">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used.”</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E">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shall be deleted and replaced with the following:</w:t>
                  </w:r>
                </w:p>
                <w:p w:rsidR="00000000" w:rsidDel="00000000" w:rsidP="00000000" w:rsidRDefault="00000000" w:rsidRPr="00000000" w14:paraId="00000090">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used.”</w:t>
                  </w:r>
                </w:p>
                <w:p w:rsidR="00000000" w:rsidDel="00000000" w:rsidP="00000000" w:rsidRDefault="00000000" w:rsidRPr="00000000" w14:paraId="00000091">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widowControl w:val="0"/>
                    <w:spacing w:after="0" w:before="240" w:lineRule="auto"/>
                    <w:rPr>
                      <w:rFonts w:ascii="Roboto" w:cs="Roboto" w:eastAsia="Roboto" w:hAnsi="Roboto"/>
                      <w:sz w:val="20"/>
                      <w:szCs w:val="20"/>
                      <w:highlight w:val="white"/>
                    </w:rPr>
                  </w:pPr>
                  <w:r w:rsidDel="00000000" w:rsidR="00000000" w:rsidRPr="00000000">
                    <w:rPr>
                      <w:rFonts w:ascii="Arial" w:cs="Arial" w:eastAsia="Arial" w:hAnsi="Arial"/>
                      <w:sz w:val="24"/>
                      <w:szCs w:val="24"/>
                      <w:rtl w:val="0"/>
                    </w:rPr>
                    <w:t xml:space="preserve">Clause 7.4 of the Core Terms shall be deleted and replaced with the following;</w:t>
                  </w:r>
                  <w:r w:rsidDel="00000000" w:rsidR="00000000" w:rsidRPr="00000000">
                    <w:rPr>
                      <w:rtl w:val="0"/>
                    </w:rPr>
                  </w:r>
                </w:p>
                <w:p w:rsidR="00000000" w:rsidDel="00000000" w:rsidP="00000000" w:rsidRDefault="00000000" w:rsidRPr="00000000" w14:paraId="00000094">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”If requested, the Supplier will provide a list of Supplier Staff needing access to the Buyer's Premises”</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5">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Special Term 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8.7 of the Core Terms shall be deleted and replaced with the following:</w:t>
                  </w:r>
                </w:p>
                <w:p w:rsidR="00000000" w:rsidDel="00000000" w:rsidP="00000000" w:rsidRDefault="00000000" w:rsidRPr="00000000" w14:paraId="00000097">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Supplier shall assign to the Buyer, or if it is unable to do so, shall (to the extent it is legally able to do so) hold on trust for the sole benefit of the Buyer, those warranties and indemnities provided by third parties that are specifically associated with and particular to the Deliverables provided to the Buyer. Where any such warranties are held on trust, the Supplier shall enforce such warranties as required by the Supplier on the Buyer’s behalf in order to provide the Services and shall do so in accordance with any reasonable directions that the Buyer may notify from time to time to the Supplier.</w:t>
                  </w:r>
                  <w:r w:rsidDel="00000000" w:rsidR="00000000" w:rsidRPr="00000000">
                    <w:rPr>
                      <w:rFonts w:ascii="Arial" w:cs="Arial" w:eastAsia="Arial" w:hAnsi="Arial"/>
                      <w:sz w:val="24"/>
                      <w:szCs w:val="24"/>
                      <w:rtl w:val="0"/>
                    </w:rPr>
                    <w:t xml:space="preserv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11.2 of the Core Terms shall be amended as follows:</w:t>
                  </w:r>
                </w:p>
                <w:p w:rsidR="00000000" w:rsidDel="00000000" w:rsidP="00000000" w:rsidRDefault="00000000" w:rsidRPr="00000000" w14:paraId="0000009A">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words “£5 million” shall be deleted and replaced with the words “£1 million”</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14.1 of the Core Terms shall be  deleted and replaced with the following:</w:t>
                  </w:r>
                </w:p>
                <w:p w:rsidR="00000000" w:rsidDel="00000000" w:rsidP="00000000" w:rsidRDefault="00000000" w:rsidRPr="00000000" w14:paraId="0000009D">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Parties acknowledge that for the purposes of the Data Protection Legislation, the Relevant Authority is the Controller and the Supplier is the Processor unless otherwise specified in Joint Schedule 11. The Supplier must process Personal Data and ensure that Supplier Staff process Personal Data only in accordance with Joint Schedule 11 (Processing Data).”</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E">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F">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shall be added as a new Clause 14.9  of the Core Terms:</w:t>
                  </w:r>
                </w:p>
                <w:p w:rsidR="00000000" w:rsidDel="00000000" w:rsidP="00000000" w:rsidRDefault="00000000" w:rsidRPr="00000000" w14:paraId="000000A0">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shall ensure that any system on which the Supplier holds any Government Data, including back-up data, is a secure system, and for Call-Off Contracts that it will comply with the relevant Buyer’s requirements in respect of Call-Off Schedule 9.”</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text shall be inserted at the end of Clause 24.2 of the Core Terms:</w:t>
                  </w:r>
                </w:p>
                <w:p w:rsidR="00000000" w:rsidDel="00000000" w:rsidP="00000000" w:rsidRDefault="00000000" w:rsidRPr="00000000" w14:paraId="000000A3">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to before the Impact Assessment began.”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10</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text shall be inserted at the end of Clause 24 of the Contract:</w:t>
                  </w:r>
                </w:p>
                <w:p w:rsidR="00000000" w:rsidDel="00000000" w:rsidP="00000000" w:rsidRDefault="00000000" w:rsidRPr="00000000" w14:paraId="000000A6">
                  <w:pPr>
                    <w:widowControl w:val="0"/>
                    <w:spacing w:after="0" w:befor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Optional Services</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612" w:right="0" w:hanging="567"/>
                    <w:jc w:val="left"/>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24.9 The Buyer may from time to time and to the extent permitted by the Regulations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 The Buyer is responsible for ensuring that it has complied with all aspects of the Regulations in requesting and receiving Optional Services from the Supplier. </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600" w:right="0" w:hanging="6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Variation is requested, the Supplier shall, as part of the Impact Assessment provided by the Supplier in relation to such Variation, provide details of the impact (if any) that the proposed Variation will have on the relevant Optional Services.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600" w:right="0" w:hanging="600"/>
                    <w:jc w:val="left"/>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Buyer’s notice pursuant to Clause 24.9: </w:t>
                  </w:r>
                </w:p>
                <w:p w:rsidR="00000000" w:rsidDel="00000000" w:rsidP="00000000" w:rsidRDefault="00000000" w:rsidRPr="00000000" w14:paraId="000000A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document the inclusion of the relevant Optional Services within the Services in accordance with the Variation Procedure, modified to reflect the fact that the terms and conditions on which the Supplier shall provide the relevant Optional Services have already been agreed;</w:t>
                  </w:r>
                </w:p>
                <w:p w:rsidR="00000000" w:rsidDel="00000000" w:rsidP="00000000" w:rsidRDefault="00000000" w:rsidRPr="00000000" w14:paraId="000000A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implement and Test the relevant Optional Services in accordance with the Optional Services Implementation Plan; </w:t>
                  </w:r>
                </w:p>
                <w:p w:rsidR="00000000" w:rsidDel="00000000" w:rsidP="00000000" w:rsidRDefault="00000000" w:rsidRPr="00000000" w14:paraId="000000A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charges for the Optional Services shall be incorporated in the Charges;</w:t>
                  </w:r>
                </w:p>
                <w:p w:rsidR="00000000" w:rsidDel="00000000" w:rsidP="00000000" w:rsidRDefault="00000000" w:rsidRPr="00000000" w14:paraId="000000A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from the date agreed by the Parties in writing, provide the relevant Optional Services to meet or exceed the Performance Indicators applicable to the Optional Services (if relevant).</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F">
            <w:pPr>
              <w:rPr>
                <w:rFonts w:ascii="Arial" w:cs="Arial" w:eastAsia="Arial" w:hAnsi="Arial"/>
                <w:sz w:val="24"/>
                <w:szCs w:val="24"/>
              </w:rPr>
            </w:pPr>
            <w:r w:rsidDel="00000000" w:rsidR="00000000" w:rsidRPr="00000000">
              <w:rPr>
                <w:rtl w:val="0"/>
              </w:rPr>
            </w:r>
          </w:p>
        </w:tc>
      </w:tr>
      <w:tr>
        <w:trPr>
          <w:cantSplit w:val="0"/>
          <w:trHeight w:val="2419" w:hRule="atLeast"/>
          <w:tblHeader w:val="0"/>
        </w:trPr>
        <w:tc>
          <w:tcPr/>
          <w:p w:rsidR="00000000" w:rsidDel="00000000" w:rsidP="00000000" w:rsidRDefault="00000000" w:rsidRPr="00000000" w14:paraId="000000B0">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Details in Framework Schedule 3 (Framework Prices)</w:t>
            </w:r>
            <w:r w:rsidDel="00000000" w:rsidR="00000000" w:rsidRPr="00000000">
              <w:rPr>
                <w:rtl w:val="0"/>
              </w:rPr>
            </w:r>
          </w:p>
        </w:tc>
      </w:tr>
      <w:tr>
        <w:trPr>
          <w:cantSplit w:val="0"/>
          <w:trHeight w:val="804" w:hRule="atLeast"/>
          <w:tblHeader w:val="0"/>
        </w:trPr>
        <w:tc>
          <w:tcPr/>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Details in Annex of Joint Schedule 3 (Insurance Requirements).</w:t>
            </w:r>
            <w:r w:rsidDel="00000000" w:rsidR="00000000" w:rsidRPr="00000000">
              <w:rPr>
                <w:rtl w:val="0"/>
              </w:rPr>
            </w:r>
          </w:p>
        </w:tc>
      </w:tr>
      <w:tr>
        <w:trPr>
          <w:cantSplit w:val="0"/>
          <w:trHeight w:val="2419" w:hRule="atLeast"/>
          <w:tblHeader w:val="0"/>
        </w:trPr>
        <w:tc>
          <w:tcPr/>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Essentials Certification</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Cyber Essentials Scheme Certificate (or equivalent). Suppliers on Lots 1 and 2 must provide evidence of their CE certificate to be awarded to the framework. Suppliers on Lots 3 and 4 do not need to have CE to be awarded to the framework but will need it by the time of entering into a Call Off Contract. Details in Framework Schedule 9 (Cyber Essentials Scheme)</w:t>
            </w:r>
          </w:p>
        </w:tc>
      </w:tr>
      <w:tr>
        <w:trPr>
          <w:cantSplit w:val="0"/>
          <w:trHeight w:val="731" w:hRule="atLeast"/>
          <w:tblHeader w:val="0"/>
        </w:trPr>
        <w:tc>
          <w:tcPr/>
          <w:p w:rsidR="00000000" w:rsidDel="00000000" w:rsidP="00000000" w:rsidRDefault="00000000" w:rsidRPr="00000000" w14:paraId="000000BA">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Charge</w:t>
            </w:r>
          </w:p>
        </w:tc>
        <w:tc>
          <w:tcPr/>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1 </w:t>
            </w:r>
            <w:r w:rsidDel="00000000" w:rsidR="00000000" w:rsidRPr="00000000">
              <w:rPr>
                <w:rFonts w:ascii="Arial" w:cs="Arial" w:eastAsia="Arial" w:hAnsi="Arial"/>
                <w:sz w:val="24"/>
                <w:szCs w:val="24"/>
                <w:rtl w:val="0"/>
              </w:rPr>
              <w:t xml:space="preserv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BD">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Manager</w:t>
            </w:r>
          </w:p>
        </w:tc>
        <w:tc>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5">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C">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 Officer</w:t>
            </w:r>
          </w:p>
        </w:tc>
        <w:tc>
          <w:tcPr/>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Data Protection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w:t>
            </w:r>
          </w:p>
        </w:tc>
        <w:tc>
          <w:tcPr/>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A">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Liability Cap</w:t>
            </w:r>
          </w:p>
        </w:tc>
        <w:tc>
          <w:tcPr/>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DD">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Marketing Contact</w:t>
            </w:r>
          </w:p>
        </w:tc>
        <w:tc>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4">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tc>
        <w:tc>
          <w:tcPr>
            <w:shd w:fill="auto" w:val="clear"/>
          </w:tcPr>
          <w:p w:rsidR="00000000" w:rsidDel="00000000" w:rsidP="00000000" w:rsidRDefault="00000000" w:rsidRPr="00000000" w14:paraId="000000E6">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E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E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EA">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B">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E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F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rPr>
          <w:rFonts w:ascii="Arial" w:cs="Arial" w:eastAsia="Arial" w:hAnsi="Arial"/>
          <w:sz w:val="24"/>
          <w:szCs w:val="24"/>
        </w:rPr>
      </w:pPr>
      <w:r w:rsidDel="00000000" w:rsidR="00000000" w:rsidRPr="00000000">
        <w:rPr>
          <w:rtl w:val="0"/>
        </w:rPr>
      </w:r>
    </w:p>
    <w:tbl>
      <w:tblPr>
        <w:tblStyle w:val="Table4"/>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8">
      <w:pPr>
        <w:pBdr>
          <w:top w:space="0" w:sz="0" w:val="nil"/>
          <w:left w:space="0" w:sz="0" w:val="nil"/>
          <w:bottom w:space="0" w:sz="0" w:val="nil"/>
          <w:right w:space="0" w:sz="0" w:val="nil"/>
          <w:between w:space="0" w:sz="0" w:val="nil"/>
        </w:pBdr>
        <w:ind w:left="792" w:firstLine="0"/>
        <w:rPr>
          <w:rFonts w:ascii="Arial" w:cs="Arial" w:eastAsia="Arial" w:hAnsi="Arial"/>
          <w:i w:val="1"/>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sectPr>
      <w:headerReference r:id="rId13" w:type="default"/>
      <w:headerReference r:id="rId14" w:type="first"/>
      <w:footerReference r:id="rId15" w:type="default"/>
      <w:footerReference r:id="rId16" w:type="first"/>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6">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2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Award Form</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decimal"/>
      <w:lvlText w:val="%1"/>
      <w:lvlJc w:val="left"/>
      <w:pPr>
        <w:ind w:left="720" w:hanging="720"/>
      </w:pPr>
      <w:rPr/>
    </w:lvl>
    <w:lvl w:ilvl="1">
      <w:start w:val="1"/>
      <w:numFmt w:val="lowerLetter"/>
      <w:lvlText w:val="(%2)"/>
      <w:lvlJc w:val="left"/>
      <w:pPr>
        <w:ind w:left="720" w:hanging="720"/>
      </w:pPr>
      <w:rPr>
        <w:rFonts w:ascii="Arial" w:cs="Arial" w:eastAsia="Arial" w:hAnsi="Arial"/>
        <w:b w:val="0"/>
      </w:rPr>
    </w:lvl>
    <w:lvl w:ilvl="2">
      <w:start w:val="1"/>
      <w:numFmt w:val="decimal"/>
      <w:lvlText w:val="%1.%2.%3"/>
      <w:lvlJc w:val="left"/>
      <w:pPr>
        <w:ind w:left="1803" w:hanging="1083"/>
      </w:pPr>
      <w:rPr/>
    </w:lvl>
    <w:lvl w:ilvl="3">
      <w:start w:val="1"/>
      <w:numFmt w:val="lowerLetter"/>
      <w:lvlText w:val="(%4)"/>
      <w:lvlJc w:val="left"/>
      <w:pPr>
        <w:ind w:left="1803" w:hanging="1083"/>
      </w:pPr>
      <w:rPr>
        <w:rFonts w:ascii="Arial" w:cs="Arial" w:eastAsia="Arial" w:hAnsi="Arial"/>
        <w:b w:val="0"/>
        <w:sz w:val="24"/>
        <w:szCs w:val="24"/>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24"/>
      <w:numFmt w:val="decimal"/>
      <w:lvlText w:val="%1"/>
      <w:lvlJc w:val="left"/>
      <w:pPr>
        <w:ind w:left="600" w:hanging="600"/>
      </w:pPr>
      <w:rPr/>
    </w:lvl>
    <w:lvl w:ilvl="1">
      <w:start w:val="10"/>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5">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rsid w:val="002E4AF0"/>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Level1" w:customStyle="1">
    <w:name w:val="Level 1"/>
    <w:basedOn w:val="Normal"/>
    <w:next w:val="Normal"/>
    <w:qFormat w:val="1"/>
    <w:rsid w:val="0024723A"/>
    <w:pPr>
      <w:numPr>
        <w:numId w:val="15"/>
      </w:numPr>
      <w:tabs>
        <w:tab w:val="left" w:pos="720"/>
      </w:tabs>
      <w:suppressAutoHyphens w:val="0"/>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24723A"/>
    <w:pPr>
      <w:numPr>
        <w:ilvl w:val="1"/>
      </w:numPr>
    </w:pPr>
    <w:rPr>
      <w:b w:val="0"/>
      <w:u w:val="none"/>
    </w:rPr>
  </w:style>
  <w:style w:type="paragraph" w:styleId="Level3" w:customStyle="1">
    <w:name w:val="Level 3"/>
    <w:basedOn w:val="Level2"/>
    <w:next w:val="Normal"/>
    <w:rsid w:val="0024723A"/>
    <w:pPr>
      <w:numPr>
        <w:ilvl w:val="2"/>
      </w:numPr>
      <w:tabs>
        <w:tab w:val="left" w:pos="1803"/>
      </w:tabs>
    </w:pPr>
  </w:style>
  <w:style w:type="paragraph" w:styleId="Level4" w:customStyle="1">
    <w:name w:val="Level 4"/>
    <w:basedOn w:val="Level3"/>
    <w:next w:val="Normal"/>
    <w:rsid w:val="0024723A"/>
    <w:pPr>
      <w:numPr>
        <w:ilvl w:val="3"/>
      </w:numPr>
    </w:pPr>
  </w:style>
  <w:style w:type="paragraph" w:styleId="Level5" w:customStyle="1">
    <w:name w:val="Level 5"/>
    <w:basedOn w:val="Level4"/>
    <w:next w:val="Normal"/>
    <w:rsid w:val="0024723A"/>
    <w:pPr>
      <w:numPr>
        <w:ilvl w:val="4"/>
      </w:numPr>
      <w:tabs>
        <w:tab w:val="left" w:pos="2523"/>
      </w:tabs>
    </w:pPr>
  </w:style>
  <w:style w:type="paragraph" w:styleId="Level6" w:customStyle="1">
    <w:name w:val="Level 6"/>
    <w:basedOn w:val="Level5"/>
    <w:rsid w:val="0024723A"/>
    <w:pPr>
      <w:numPr>
        <w:ilvl w:val="5"/>
      </w:numPr>
      <w:tabs>
        <w:tab w:val="clear" w:pos="2523"/>
      </w:tabs>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footer" Target="footer4.xml"/><Relationship Id="rId14" Type="http://schemas.openxmlformats.org/officeDocument/2006/relationships/header" Target="header3.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5PEdQyeM8YrpmAYWYVeLC2toA==">AMUW2mVyn2C6ghvHMhtvW6oRGUzeD7rSSLK4zs5vGHDBII5mQ2V8x3jF3hVatAMSLtXGPkMuRrfe2Yn82nO9MPhb0ZnABNHJbFRx4RGhCT4AtQ+DBHkwrLW16VAHRRFOnqkg55Hdk9sGdlFD1vKz1OGsEoli5U9y+l8UOnAT7vlDno78/Cs6OYg=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2022-08-05T12:55:00Z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